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9"/>
    <w:p>
      <w:pPr>
        <w:pStyle w:val="Heading1"/>
      </w:pPr>
      <w:r>
        <w:t xml:space="preserve">Homiletics Analysis: Numbers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9 divides into two distinct but unified movements. The first (vv. 1–14) records the LORD’s command to Israel to observe the Passover at its appointed time in the wilderness of Sinai, one year after the original Exodus event. A complication arises when certain men, ceremonially unclean through contact with a corpse, approach Moses and Aaron with a genuine pastoral question: must they be excluded from Passover observance? Moses brings the case before the LORD, who responds with a gracious provision — a</w:t>
      </w:r>
      <w:r>
        <w:t xml:space="preserve"> </w:t>
      </w:r>
      <w:r>
        <w:t xml:space="preserve">“second Passover”</w:t>
      </w:r>
      <w:r>
        <w:t xml:space="preserve"> </w:t>
      </w:r>
      <w:r>
        <w:t xml:space="preserve">fourteen days later in the second month — while also making plain that presumptuous neglect of the ordinance carries severe consequence. The second movement (vv. 15–23) describes the pillar of cloud and fire that covered the tabernacle from the day of its erection: resting on the tabernacle when Israel camps, lifting when Israel moves, governing every departure and every halt. Israel’s entire journey through the wilderness is structured by this divine sign — they move when the cloud lifts; they stay when the cloud settles.</w:t>
      </w:r>
    </w:p>
    <w:p>
      <w:pPr>
        <w:pStyle w:val="BodyText"/>
      </w:pPr>
      <w:r>
        <w:rPr>
          <w:b/>
          <w:bCs/>
        </w:rPr>
        <w:t xml:space="preserve">This Text — Intent</w:t>
      </w:r>
    </w:p>
    <w:p>
      <w:pPr>
        <w:pStyle w:val="BodyText"/>
      </w:pPr>
      <w:r>
        <w:t xml:space="preserve">God is seeking to accomplish two things through this chapter, and they belong together: (1) to demonstrate that He makes provision for those who genuinely want to draw near but face genuine obstacles — the LORD does not leave the earnest but hindered worshiper without a path — while simultaneously insisting that covenant obligations are not optional for those who face no obstacle; and (2) to instruct Israel (and the reader) that life under God’s covenant is life lived in total dependence on divine direction. The cloud is not merely a navigation aid — it is a visible sacrament of the truth that God’s people do not chart their own course. They go when He moves; they rest when He rests. The chapter’s intent is to form a people who are simultaneously earnest in worship and completely surrendered to divine leading.</w:t>
      </w:r>
    </w:p>
    <w:p>
      <w:r>
        <w:pict>
          <v:rect style="width:0;height:1.5pt" o:hralign="center" o:hrstd="t" o:hr="t"/>
        </w:pict>
      </w:r>
    </w:p>
    <w:p>
      <w:pPr>
        <w:pStyle w:val="FirstParagraph"/>
      </w:pPr>
      <w:r>
        <w:rPr>
          <w:b/>
          <w:bCs/>
        </w:rPr>
        <w:t xml:space="preserve">Subject Sentence:</w:t>
      </w:r>
      <w:r>
        <w:t xml:space="preserve"> </w:t>
      </w:r>
      <w:r>
        <w:t xml:space="preserve">The LORD provides for earnest worshipers and governs His people’s every movement by His own presence.</w:t>
      </w:r>
    </w:p>
    <w:p>
      <w:r>
        <w:pict>
          <v:rect style="width:0;height:1.5pt" o:hralign="center" o:hrstd="t" o:hr="t"/>
        </w:pict>
      </w:r>
    </w:p>
    <w:p>
      <w:pPr>
        <w:pStyle w:val="FirstParagraph"/>
      </w:pPr>
      <w:r>
        <w:rPr>
          <w:b/>
          <w:bCs/>
        </w:rPr>
        <w:t xml:space="preserve">Primary Claim:</w:t>
      </w:r>
      <w:r>
        <w:t xml:space="preserve"> </w:t>
      </w:r>
      <w:r>
        <w:t xml:space="preserve">God will not leave the sincere but hindered worshiper without a way to draw near, and He will not leave His people without clear direction for the journey — but both gifts demand that His people bring genuine desire to worship and genuine submission to His leading.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Second Passover Provision (vv. 1–14)</w:t>
      </w:r>
    </w:p>
    <w:p>
      <w:pPr>
        <w:pStyle w:val="BodyText"/>
      </w:pPr>
      <w:r>
        <w:t xml:space="preserve">The dominant interpretive question in this section concerns the scope and implication of the second Passover provision. Some traditions read this passage primarily as a precedent for liturgical flexibility — an argument that God accommodates human circumstance in worship form. This reading partially holds: the LORD genuinely does make room for those hindered by legitimate obstacle. But it overreaches when it is used to soften or dissolve covenant obligation in general. The text is structured very deliberately to hold both truths in tension: provision for the hindered (vv. 10–11) is bracketed immediately by a stern warning about the person who, having no obstacle, simply neglects to keep Passover — that person shall be</w:t>
      </w:r>
      <w:r>
        <w:t xml:space="preserve"> </w:t>
      </w:r>
      <w:r>
        <w:t xml:space="preserve">“cut off from his people”</w:t>
      </w:r>
      <w:r>
        <w:t xml:space="preserve"> </w:t>
      </w:r>
      <w:r>
        <w:t xml:space="preserve">(v. 13). The provision is not a relaxation of covenant seriousness; it is an extension of covenant grace to those who are earnestly trying to comply.</w:t>
      </w:r>
    </w:p>
    <w:p>
      <w:pPr>
        <w:pStyle w:val="BodyText"/>
      </w:pPr>
      <w:r>
        <w:t xml:space="preserve">Some charismatic and broadly evangelical readings emphasize the</w:t>
      </w:r>
      <w:r>
        <w:t xml:space="preserve"> </w:t>
      </w:r>
      <w:r>
        <w:t xml:space="preserve">“heart behind the observance”</w:t>
      </w:r>
      <w:r>
        <w:t xml:space="preserve"> </w:t>
      </w:r>
      <w:r>
        <w:t xml:space="preserve">in ways that effectively subordinate the form to the intention — reading the second Passover as evidence that sincerity matters more than specifics. This cannot bear the weight of the text. The men in question do not ask to be excused from Passover; they ask for a way to</w:t>
      </w:r>
      <w:r>
        <w:t xml:space="preserve"> </w:t>
      </w:r>
      <w:r>
        <w:rPr>
          <w:i/>
          <w:iCs/>
        </w:rPr>
        <w:t xml:space="preserve">keep it</w:t>
      </w:r>
      <w:r>
        <w:t xml:space="preserve">. Their question presupposes the binding nature of the ordinance, not a desire to negotiate their way around it. The Reformed reading is preferred: the text models both the seriousness of covenant obligation and the grace of God in making provision for those who face genuine, unavoidable hindrances — without collapsing the obligation itself.</w:t>
      </w:r>
    </w:p>
    <w:p>
      <w:pPr>
        <w:pStyle w:val="BodyText"/>
      </w:pPr>
      <w:r>
        <w:rPr>
          <w:b/>
          <w:bCs/>
        </w:rPr>
        <w:t xml:space="preserve">The Gerim (Sojourners) Inclusion (v. 14)</w:t>
      </w:r>
    </w:p>
    <w:p>
      <w:pPr>
        <w:pStyle w:val="BodyText"/>
      </w:pPr>
      <w:r>
        <w:t xml:space="preserve">Verse 14 extends the Passover obligation (with its accompanying provision) to the</w:t>
      </w:r>
      <w:r>
        <w:t xml:space="preserve"> </w:t>
      </w:r>
      <w:r>
        <w:rPr>
          <w:i/>
          <w:iCs/>
        </w:rPr>
        <w:t xml:space="preserve">ger</w:t>
      </w:r>
      <w:r>
        <w:t xml:space="preserve"> </w:t>
      </w:r>
      <w:r>
        <w:t xml:space="preserve">— the resident alien living among Israel. This detail has generated divergent readings. Dispensational approaches sometimes treat this as a temporary accommodation within the Mosaic economy, without broader canonical significance. The Reformed reading sees here an early instance of the missional breadth of covenant grace: the covenant people of God have always been defined by faith and inclusion into the covenant community, not merely by ethnic descent. The</w:t>
      </w:r>
      <w:r>
        <w:t xml:space="preserve"> </w:t>
      </w:r>
      <w:r>
        <w:rPr>
          <w:i/>
          <w:iCs/>
        </w:rPr>
        <w:t xml:space="preserve">ger</w:t>
      </w:r>
      <w:r>
        <w:t xml:space="preserve"> </w:t>
      </w:r>
      <w:r>
        <w:t xml:space="preserve">who keeps Passover does so under the same statute as the native Israelite — a canonical trajectory that runs through Ruth, Isaiah 56, and ultimately the church as the household of God gathered from every nation.</w:t>
      </w:r>
    </w:p>
    <w:p>
      <w:pPr>
        <w:pStyle w:val="BodyText"/>
      </w:pPr>
      <w:r>
        <w:rPr>
          <w:b/>
          <w:bCs/>
        </w:rPr>
        <w:t xml:space="preserve">The Cloud and the Divine Initiative (vv. 15–23)</w:t>
      </w:r>
    </w:p>
    <w:p>
      <w:pPr>
        <w:pStyle w:val="BodyText"/>
      </w:pPr>
      <w:r>
        <w:t xml:space="preserve">The pillar of cloud and fire generates less interpretive controversy but more homiletical mishandling. The text is sometimes read as a lesson in</w:t>
      </w:r>
      <w:r>
        <w:t xml:space="preserve"> </w:t>
      </w:r>
      <w:r>
        <w:t xml:space="preserve">“listening for God’s voice”</w:t>
      </w:r>
      <w:r>
        <w:t xml:space="preserve"> </w:t>
      </w:r>
      <w:r>
        <w:t xml:space="preserve">in an individualized, subjectivist direction — each believer charts their course by their own sense of divine prompting. This misreads the text in two ways. First, the cloud is a communal, not individual, sign — it governs the movement of the entire congregation of Israel, not individual Israelites making private decisions. Second, the cloud is unmistakably visible and objective; its lifting or settling is not a matter of interpretation or discernment — it is a public, unambiguous divine act. The text’s point is not</w:t>
      </w:r>
      <w:r>
        <w:t xml:space="preserve"> </w:t>
      </w:r>
      <w:r>
        <w:t xml:space="preserve">“how to hear God’s private guidance”</w:t>
      </w:r>
      <w:r>
        <w:t xml:space="preserve"> </w:t>
      </w:r>
      <w:r>
        <w:t xml:space="preserve">but</w:t>
      </w:r>
      <w:r>
        <w:t xml:space="preserve"> </w:t>
      </w:r>
      <w:r>
        <w:t xml:space="preserve">“what it looks like for an entire people to live in total dependence on God’s publicly displayed initiative.”</w:t>
      </w:r>
      <w:r>
        <w:t xml:space="preserve"> </w:t>
      </w:r>
      <w:r>
        <w:t xml:space="preserve">The Reformed reading stresses the sovereignty of God in governing His people’s movement — Israel does not initiate, plan, or schedule; they respond to what God does.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12:1–14</w:t>
      </w:r>
      <w:r>
        <w:t xml:space="preserve"> </w:t>
      </w:r>
      <w:r>
        <w:t xml:space="preserve">— The original Passover institution; Numbers 9’s first movement is unintelligible without the Passover’s grounding in redemption from Egypt. The ordinance being protected and extended here is the memorial of the defining redemptive act.</w:t>
      </w:r>
    </w:p>
    <w:p>
      <w:pPr>
        <w:numPr>
          <w:ilvl w:val="0"/>
          <w:numId w:val="1001"/>
        </w:numPr>
      </w:pPr>
      <w:r>
        <w:rPr>
          <w:b/>
          <w:bCs/>
        </w:rPr>
        <w:t xml:space="preserve">Exodus 13:21–22; 40:34–38</w:t>
      </w:r>
      <w:r>
        <w:t xml:space="preserve"> </w:t>
      </w:r>
      <w:r>
        <w:t xml:space="preserve">— The original establishment of the pillar of cloud and fire as the LORD’s presence leading Israel; Numbers 9:15–23 is the restatement and ongoing functioning of what Exodus 40 inaugurated at the tabernacle’s erection — the cloud’s governance of Israel’s movement is not a new thing but the confirmation that God’s presence remains consistently active.</w:t>
      </w:r>
    </w:p>
    <w:p>
      <w:pPr>
        <w:numPr>
          <w:ilvl w:val="0"/>
          <w:numId w:val="1001"/>
        </w:numPr>
      </w:pPr>
      <w:r>
        <w:rPr>
          <w:b/>
          <w:bCs/>
        </w:rPr>
        <w:t xml:space="preserve">Isaiah 56:3–7</w:t>
      </w:r>
      <w:r>
        <w:t xml:space="preserve"> </w:t>
      </w:r>
      <w:r>
        <w:t xml:space="preserve">— The</w:t>
      </w:r>
      <w:r>
        <w:t xml:space="preserve"> </w:t>
      </w:r>
      <w:r>
        <w:rPr>
          <w:i/>
          <w:iCs/>
        </w:rPr>
        <w:t xml:space="preserve">ger</w:t>
      </w:r>
      <w:r>
        <w:t xml:space="preserve"> </w:t>
      </w:r>
      <w:r>
        <w:t xml:space="preserve">provision of Numbers 9:14 anticipates the prophetic expansion of covenant inclusion: the foreigner who joins himself to the LORD will be brought to the holy mountain and accepted; the trajectory begun in Numbers 9 runs directly into Isaiah’s vision of a house of prayer for all nations.</w:t>
      </w:r>
    </w:p>
    <w:p>
      <w:pPr>
        <w:numPr>
          <w:ilvl w:val="0"/>
          <w:numId w:val="1001"/>
        </w:numPr>
      </w:pPr>
      <w:r>
        <w:rPr>
          <w:b/>
          <w:bCs/>
        </w:rPr>
        <w:t xml:space="preserve">1 Corinthians 5:7–8</w:t>
      </w:r>
      <w:r>
        <w:t xml:space="preserve"> </w:t>
      </w:r>
      <w:r>
        <w:t xml:space="preserve">— Paul identifies Christ as the Passover Lamb who has been sacrificed; the entire Passover ordinance that Numbers 9 is at pains to protect and extend finds its fulfillment and ground in Christ’s atoning death; the</w:t>
      </w:r>
      <w:r>
        <w:t xml:space="preserve"> </w:t>
      </w:r>
      <w:r>
        <w:t xml:space="preserve">“keeping”</w:t>
      </w:r>
      <w:r>
        <w:t xml:space="preserve"> </w:t>
      </w:r>
      <w:r>
        <w:t xml:space="preserve">of the feast now takes the form of a life of sincerity and truth in union with Him.</w:t>
      </w:r>
    </w:p>
    <w:p>
      <w:pPr>
        <w:numPr>
          <w:ilvl w:val="0"/>
          <w:numId w:val="1001"/>
        </w:numPr>
      </w:pPr>
      <w:r>
        <w:rPr>
          <w:b/>
          <w:bCs/>
        </w:rPr>
        <w:t xml:space="preserve">John 10:3–4, 27</w:t>
      </w:r>
      <w:r>
        <w:t xml:space="preserve"> </w:t>
      </w:r>
      <w:r>
        <w:t xml:space="preserve">— The cloud’s governance of Israel’s movement prefigures the Shepherd who goes before His sheep, whose voice they know and follow; the pattern of divine initiative and creaturely dependence that structures Numbers 9:15–23 is fulfilled in Christ’s ongoing guidance of His people.</w:t>
      </w:r>
    </w:p>
    <w:p>
      <w:r>
        <w:pict>
          <v:rect style="width:0;height:1.5pt" o:hralign="center" o:hrstd="t" o:hr="t"/>
        </w:pict>
      </w:r>
    </w:p>
    <w:p>
      <w:pPr>
        <w:pStyle w:val="FirstParagraph"/>
      </w:pPr>
      <w:r>
        <w:rPr>
          <w:b/>
          <w:bCs/>
        </w:rPr>
        <w:t xml:space="preserve">Aim:</w:t>
      </w:r>
      <w:r>
        <w:t xml:space="preserve"> </w:t>
      </w:r>
      <w:r>
        <w:t xml:space="preserve">To establish that God’s grace toward His people takes the form of provision for genuine worshipers and clear direction for genuine followers — and to call readers to bring earnest desire and genuine submission to both.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commands Moses in the wilderness of Sinai, in the first month of the second year, to have Israel keep the Passover at its appointed time — the fourteenth day — with all its statutes and ordinances.</w:t>
            </w:r>
          </w:p>
        </w:tc>
        <w:tc>
          <w:tcPr/>
          <w:p>
            <w:pPr>
              <w:pStyle w:val="Compact"/>
            </w:pPr>
            <w:r>
              <w:t xml:space="preserve">One year after the Exodus. The command reaffirms the ongoing, recurring nature of the Passover as a covenant ordinance, not a one-time event.</w:t>
            </w:r>
          </w:p>
        </w:tc>
      </w:tr>
      <w:tr>
        <w:tc>
          <w:tcPr/>
          <w:p>
            <w:pPr>
              <w:pStyle w:val="Compact"/>
            </w:pPr>
            <w:r>
              <w:t xml:space="preserve">4–5</w:t>
            </w:r>
          </w:p>
        </w:tc>
        <w:tc>
          <w:tcPr/>
          <w:p>
            <w:pPr>
              <w:pStyle w:val="Compact"/>
            </w:pPr>
            <w:r>
              <w:t xml:space="preserve">Moses commands Israel accordingly; Israel complies fully —</w:t>
            </w:r>
            <w:r>
              <w:t xml:space="preserve"> </w:t>
            </w:r>
            <w:r>
              <w:t xml:space="preserve">“just as the LORD had commanded Moses, so the people of Israel did.”</w:t>
            </w:r>
          </w:p>
        </w:tc>
        <w:tc>
          <w:tcPr/>
          <w:p>
            <w:pPr>
              <w:pStyle w:val="Compact"/>
            </w:pPr>
            <w:r>
              <w:t xml:space="preserve">Obedience is noted without qualification — setting the scene for the complication that follows.</w:t>
            </w:r>
          </w:p>
        </w:tc>
      </w:tr>
      <w:tr>
        <w:tc>
          <w:tcPr/>
          <w:p>
            <w:pPr>
              <w:pStyle w:val="Compact"/>
            </w:pPr>
            <w:r>
              <w:t xml:space="preserve">6–7</w:t>
            </w:r>
          </w:p>
        </w:tc>
        <w:tc>
          <w:tcPr/>
          <w:p>
            <w:pPr>
              <w:pStyle w:val="Compact"/>
            </w:pPr>
            <w:r>
              <w:t xml:space="preserve">Certain men, unclean through contact with a human corpse, cannot keep Passover that day; they approach Moses and Aaron with the question:</w:t>
            </w:r>
            <w:r>
              <w:t xml:space="preserve"> </w:t>
            </w:r>
            <w:r>
              <w:t xml:space="preserve">“Why are we kept from bringing the LORD’s offering at its appointed time among the people of Israel?”</w:t>
            </w:r>
          </w:p>
        </w:tc>
        <w:tc>
          <w:tcPr/>
          <w:p>
            <w:pPr>
              <w:pStyle w:val="Compact"/>
            </w:pPr>
            <w:r>
              <w:t xml:space="preserve">The question is pastorally urgent and theologically earnest — they do not want to be excluded; they want a way in. Note: they bring the question</w:t>
            </w:r>
            <w:r>
              <w:t xml:space="preserve"> </w:t>
            </w:r>
            <w:r>
              <w:rPr>
                <w:i/>
                <w:iCs/>
              </w:rPr>
              <w:t xml:space="preserve">to Moses</w:t>
            </w:r>
            <w:r>
              <w:t xml:space="preserve">, not to one another.</w:t>
            </w:r>
          </w:p>
        </w:tc>
      </w:tr>
      <w:tr>
        <w:tc>
          <w:tcPr/>
          <w:p>
            <w:pPr>
              <w:pStyle w:val="Compact"/>
            </w:pPr>
            <w:r>
              <w:t xml:space="preserve">8</w:t>
            </w:r>
          </w:p>
        </w:tc>
        <w:tc>
          <w:tcPr/>
          <w:p>
            <w:pPr>
              <w:pStyle w:val="Compact"/>
            </w:pPr>
            <w:r>
              <w:t xml:space="preserve">Moses responds:</w:t>
            </w:r>
            <w:r>
              <w:t xml:space="preserve"> </w:t>
            </w:r>
            <w:r>
              <w:t xml:space="preserve">“Wait, that I may hear what the LORD will command concerning you.”</w:t>
            </w:r>
          </w:p>
        </w:tc>
        <w:tc>
          <w:tcPr/>
          <w:p>
            <w:pPr>
              <w:pStyle w:val="Compact"/>
            </w:pPr>
            <w:r>
              <w:t xml:space="preserve">Moses’ posture is itself instructive — he does not improvise or apply existing casuistry; he brings the case to God.</w:t>
            </w:r>
          </w:p>
        </w:tc>
      </w:tr>
      <w:tr>
        <w:tc>
          <w:tcPr/>
          <w:p>
            <w:pPr>
              <w:pStyle w:val="Compact"/>
            </w:pPr>
            <w:r>
              <w:t xml:space="preserve">9–11</w:t>
            </w:r>
          </w:p>
        </w:tc>
        <w:tc>
          <w:tcPr/>
          <w:p>
            <w:pPr>
              <w:pStyle w:val="Compact"/>
            </w:pPr>
            <w:r>
              <w:t xml:space="preserve">The LORD speaks: any person unclean through corpse contact, or on a distant journey, shall keep the Passover in the second month — the fourteenth day of the second month, at twilight, with unleavened bread and bitter herbs.</w:t>
            </w:r>
          </w:p>
        </w:tc>
        <w:tc>
          <w:tcPr/>
          <w:p>
            <w:pPr>
              <w:pStyle w:val="Compact"/>
            </w:pPr>
            <w:r>
              <w:t xml:space="preserve">The provision is specific and detailed — not a vague accommodation but a carefully structured alternative observance carrying the full weight of the original.</w:t>
            </w:r>
          </w:p>
        </w:tc>
      </w:tr>
      <w:tr>
        <w:tc>
          <w:tcPr/>
          <w:p>
            <w:pPr>
              <w:pStyle w:val="Compact"/>
            </w:pPr>
            <w:r>
              <w:t xml:space="preserve">12</w:t>
            </w:r>
          </w:p>
        </w:tc>
        <w:tc>
          <w:tcPr/>
          <w:p>
            <w:pPr>
              <w:pStyle w:val="Compact"/>
            </w:pPr>
            <w:r>
              <w:t xml:space="preserve">The second-Passover observer shall leave none of it until morning and break none of its bones — following the statute of the original Passover exactly.</w:t>
            </w:r>
          </w:p>
        </w:tc>
        <w:tc>
          <w:tcPr/>
          <w:p>
            <w:pPr>
              <w:pStyle w:val="Compact"/>
            </w:pPr>
            <w:r>
              <w:t xml:space="preserve">The continuity between original and second Passover is stressed; this is not a reduced or diluted observance. Cf. Exodus 12:46; fulfilled in John 19:36.</w:t>
            </w:r>
          </w:p>
        </w:tc>
      </w:tr>
      <w:tr>
        <w:tc>
          <w:tcPr/>
          <w:p>
            <w:pPr>
              <w:pStyle w:val="Compact"/>
            </w:pPr>
            <w:r>
              <w:t xml:space="preserve">13</w:t>
            </w:r>
          </w:p>
        </w:tc>
        <w:tc>
          <w:tcPr/>
          <w:p>
            <w:pPr>
              <w:pStyle w:val="Compact"/>
            </w:pPr>
            <w:r>
              <w:t xml:space="preserve">The person who is clean, not on a journey, and yet fails to keep Passover shall be cut off from his people; he bears his sin. The reason: he did not bring the LORD’s offering at the appointed time.</w:t>
            </w:r>
          </w:p>
        </w:tc>
        <w:tc>
          <w:tcPr/>
          <w:p>
            <w:pPr>
              <w:pStyle w:val="Compact"/>
            </w:pPr>
            <w:r>
              <w:t xml:space="preserve">The severity of this verse must not be softened. The provision for the hindered does not relax the obligation for those facing no hindrance. Both truths must be held.</w:t>
            </w:r>
          </w:p>
        </w:tc>
      </w:tr>
      <w:tr>
        <w:tc>
          <w:tcPr/>
          <w:p>
            <w:pPr>
              <w:pStyle w:val="Compact"/>
            </w:pPr>
            <w:r>
              <w:t xml:space="preserve">14</w:t>
            </w:r>
          </w:p>
        </w:tc>
        <w:tc>
          <w:tcPr/>
          <w:p>
            <w:pPr>
              <w:pStyle w:val="Compact"/>
            </w:pPr>
            <w:r>
              <w:t xml:space="preserve">A sojourner (</w:t>
            </w:r>
            <w:r>
              <w:rPr>
                <w:i/>
                <w:iCs/>
              </w:rPr>
              <w:t xml:space="preserve">ger</w:t>
            </w:r>
            <w:r>
              <w:t xml:space="preserve">) living among Israel who wishes to keep Passover shall do so under the same statute — one law for sojourner and native alike.</w:t>
            </w:r>
          </w:p>
        </w:tc>
        <w:tc>
          <w:tcPr/>
          <w:p>
            <w:pPr>
              <w:pStyle w:val="Compact"/>
            </w:pPr>
            <w:r>
              <w:t xml:space="preserve">The covenant community is not ethnically closed; the ordinance is portable and inclusive of those who have joined themselves to Israel. Canonical significance: Isaiah 56; the New Covenant church.</w:t>
            </w:r>
          </w:p>
        </w:tc>
      </w:tr>
      <w:tr>
        <w:tc>
          <w:tcPr/>
          <w:p>
            <w:pPr>
              <w:pStyle w:val="Compact"/>
            </w:pPr>
            <w:r>
              <w:t xml:space="preserve">15</w:t>
            </w:r>
          </w:p>
        </w:tc>
        <w:tc>
          <w:tcPr/>
          <w:p>
            <w:pPr>
              <w:pStyle w:val="Compact"/>
            </w:pPr>
            <w:r>
              <w:t xml:space="preserve">On the day the tabernacle was erected, the cloud covered it — the tent of the testimony; from evening until morning it appeared as fire.</w:t>
            </w:r>
          </w:p>
        </w:tc>
        <w:tc>
          <w:tcPr/>
          <w:p>
            <w:pPr>
              <w:pStyle w:val="Compact"/>
            </w:pPr>
            <w:r>
              <w:t xml:space="preserve">“The day the tabernacle was erected”</w:t>
            </w:r>
            <w:r>
              <w:t xml:space="preserve"> </w:t>
            </w:r>
            <w:r>
              <w:t xml:space="preserve">— Exodus 40:17, first day of the first month of the second year. Numbers 9 begins one month later; the cloud’s description here is retrospective, orienting the reader to what has governed Israel’s movement since the tabernacle’s completion.</w:t>
            </w:r>
          </w:p>
        </w:tc>
      </w:tr>
      <w:tr>
        <w:tc>
          <w:tcPr/>
          <w:p>
            <w:pPr>
              <w:pStyle w:val="Compact"/>
            </w:pPr>
            <w:r>
              <w:t xml:space="preserve">16</w:t>
            </w:r>
          </w:p>
        </w:tc>
        <w:tc>
          <w:tcPr/>
          <w:p>
            <w:pPr>
              <w:pStyle w:val="Compact"/>
            </w:pPr>
            <w:r>
              <w:t xml:space="preserve">So it was always: the cloud covered the tabernacle by day and the appearance of fire by night.</w:t>
            </w:r>
          </w:p>
        </w:tc>
        <w:tc>
          <w:tcPr/>
          <w:p>
            <w:pPr>
              <w:pStyle w:val="Compact"/>
            </w:pPr>
            <w:r>
              <w:t xml:space="preserve">“Always”</w:t>
            </w:r>
            <w:r>
              <w:t xml:space="preserve"> </w:t>
            </w:r>
            <w:r>
              <w:t xml:space="preserve">— continuous, reliable, unbroken divine presence and governance. Not occasional or episodic.</w:t>
            </w:r>
          </w:p>
        </w:tc>
      </w:tr>
      <w:tr>
        <w:tc>
          <w:tcPr/>
          <w:p>
            <w:pPr>
              <w:pStyle w:val="Compact"/>
            </w:pPr>
            <w:r>
              <w:t xml:space="preserve">17</w:t>
            </w:r>
          </w:p>
        </w:tc>
        <w:tc>
          <w:tcPr/>
          <w:p>
            <w:pPr>
              <w:pStyle w:val="Compact"/>
            </w:pPr>
            <w:r>
              <w:t xml:space="preserve">Whenever the cloud lifted from over the tent, Israel set out; wherever the cloud settled, Israel camped.</w:t>
            </w:r>
          </w:p>
        </w:tc>
        <w:tc>
          <w:tcPr/>
          <w:p>
            <w:pPr>
              <w:pStyle w:val="Compact"/>
            </w:pPr>
            <w:r>
              <w:t xml:space="preserve">The governing principle stated plainly: Israel’s movement is entirely reactive to the divine initiative. They do not plan; they respond.</w:t>
            </w:r>
          </w:p>
        </w:tc>
      </w:tr>
      <w:tr>
        <w:tc>
          <w:tcPr/>
          <w:p>
            <w:pPr>
              <w:pStyle w:val="Compact"/>
            </w:pPr>
            <w:r>
              <w:t xml:space="preserve">18</w:t>
            </w:r>
          </w:p>
        </w:tc>
        <w:tc>
          <w:tcPr/>
          <w:p>
            <w:pPr>
              <w:pStyle w:val="Compact"/>
            </w:pPr>
            <w:r>
              <w:t xml:space="preserve">By the command of the LORD, Israel set out; by the command of the LORD, Israel camped. As long as the cloud rested over the tabernacle, they remained in camp.</w:t>
            </w:r>
          </w:p>
        </w:tc>
        <w:tc>
          <w:tcPr/>
          <w:p>
            <w:pPr>
              <w:pStyle w:val="Compact"/>
            </w:pPr>
            <w:r>
              <w:t xml:space="preserve">The phrase</w:t>
            </w:r>
            <w:r>
              <w:t xml:space="preserve"> </w:t>
            </w:r>
            <w:r>
              <w:t xml:space="preserve">“by the command of the LORD”</w:t>
            </w:r>
            <w:r>
              <w:t xml:space="preserve"> </w:t>
            </w:r>
            <w:r>
              <w:t xml:space="preserve">(</w:t>
            </w:r>
            <w:r>
              <w:rPr>
                <w:i/>
                <w:iCs/>
              </w:rPr>
              <w:t xml:space="preserve">al pi YHWH</w:t>
            </w:r>
            <w:r>
              <w:t xml:space="preserve">) occurs repeatedly (vv. 18, 20, 23) — the Hebrew literally means</w:t>
            </w:r>
            <w:r>
              <w:t xml:space="preserve"> </w:t>
            </w:r>
            <w:r>
              <w:t xml:space="preserve">“by the mouth of the LORD.”</w:t>
            </w:r>
            <w:r>
              <w:t xml:space="preserve"> </w:t>
            </w:r>
            <w:r>
              <w:t xml:space="preserve">Israel moves and rests at God’s word.</w:t>
            </w:r>
          </w:p>
        </w:tc>
      </w:tr>
      <w:tr>
        <w:tc>
          <w:tcPr/>
          <w:p>
            <w:pPr>
              <w:pStyle w:val="Compact"/>
            </w:pPr>
            <w:r>
              <w:t xml:space="preserve">19–20</w:t>
            </w:r>
          </w:p>
        </w:tc>
        <w:tc>
          <w:tcPr/>
          <w:p>
            <w:pPr>
              <w:pStyle w:val="Compact"/>
            </w:pPr>
            <w:r>
              <w:t xml:space="preserve">When the cloud continued over the tabernacle many days — Israel kept the charge and did not set out. Even when the cloud was over the tabernacle only a few days, they moved and camped as the LORD directed.</w:t>
            </w:r>
          </w:p>
        </w:tc>
        <w:tc>
          <w:tcPr/>
          <w:p>
            <w:pPr>
              <w:pStyle w:val="Compact"/>
            </w:pPr>
            <w:r>
              <w:t xml:space="preserve">Both long rests and short rests are equally governed by God. Israel does not grow restless in the long rests or scramble in the short ones. Submission is constant, not selective.</w:t>
            </w:r>
          </w:p>
        </w:tc>
      </w:tr>
      <w:tr>
        <w:tc>
          <w:tcPr/>
          <w:p>
            <w:pPr>
              <w:pStyle w:val="Compact"/>
            </w:pPr>
            <w:r>
              <w:t xml:space="preserve">21</w:t>
            </w:r>
          </w:p>
        </w:tc>
        <w:tc>
          <w:tcPr/>
          <w:p>
            <w:pPr>
              <w:pStyle w:val="Compact"/>
            </w:pPr>
            <w:r>
              <w:t xml:space="preserve">Sometimes the cloud remained from evening to morning; when it lifted in the morning, they set out. Day or night: whenever the cloud lifted, they set out.</w:t>
            </w:r>
          </w:p>
        </w:tc>
        <w:tc>
          <w:tcPr/>
          <w:p>
            <w:pPr>
              <w:pStyle w:val="Compact"/>
            </w:pPr>
            <w:r>
              <w:t xml:space="preserve">No hour is exempt from God’s governance. Even overnight stays and dawn departures are His initiative, not theirs.</w:t>
            </w:r>
          </w:p>
        </w:tc>
      </w:tr>
      <w:tr>
        <w:tc>
          <w:tcPr/>
          <w:p>
            <w:pPr>
              <w:pStyle w:val="Compact"/>
            </w:pPr>
            <w:r>
              <w:t xml:space="preserve">22</w:t>
            </w:r>
          </w:p>
        </w:tc>
        <w:tc>
          <w:tcPr/>
          <w:p>
            <w:pPr>
              <w:pStyle w:val="Compact"/>
            </w:pPr>
            <w:r>
              <w:t xml:space="preserve">Whether two days, a month, or a longer time, Israel remained in camp and did not set out — but when it lifted, they set out.</w:t>
            </w:r>
          </w:p>
        </w:tc>
        <w:tc>
          <w:tcPr/>
          <w:p>
            <w:pPr>
              <w:pStyle w:val="Compact"/>
            </w:pPr>
            <w:r>
              <w:t xml:space="preserve">The completeness of divine governance is emphasized: no duration is too short or too long to be outside God’s direction. Israel’s entire wilderness calendar is God’s calendar.</w:t>
            </w:r>
          </w:p>
        </w:tc>
      </w:tr>
      <w:tr>
        <w:tc>
          <w:tcPr/>
          <w:p>
            <w:pPr>
              <w:pStyle w:val="Compact"/>
            </w:pPr>
            <w:r>
              <w:t xml:space="preserve">23</w:t>
            </w:r>
          </w:p>
        </w:tc>
        <w:tc>
          <w:tcPr/>
          <w:p>
            <w:pPr>
              <w:pStyle w:val="Compact"/>
            </w:pPr>
            <w:r>
              <w:t xml:space="preserve">By the command of the LORD they camped, and by the command of the LORD they set out; they kept the charge of the LORD at the command of the LORD by Moses.</w:t>
            </w:r>
          </w:p>
        </w:tc>
        <w:tc>
          <w:tcPr/>
          <w:p>
            <w:pPr>
              <w:pStyle w:val="Compact"/>
            </w:pPr>
            <w:r>
              <w:t xml:space="preserve">Summary and closing statement.</w:t>
            </w:r>
            <w:r>
              <w:t xml:space="preserve"> </w:t>
            </w:r>
            <w:r>
              <w:t xml:space="preserve">“By the command of the LORD”</w:t>
            </w:r>
            <w:r>
              <w:t xml:space="preserve"> </w:t>
            </w:r>
            <w:r>
              <w:t xml:space="preserve">(</w:t>
            </w:r>
            <w:r>
              <w:rPr>
                <w:i/>
                <w:iCs/>
              </w:rPr>
              <w:t xml:space="preserve">al pi YHWH</w:t>
            </w:r>
            <w:r>
              <w:t xml:space="preserve">) is the chapter’s final word on the matter. Complete, unqualified, responsive obedience to divine initiative.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Passover Commanded and Kept: covenant obligation renewed at the appointed time</w:t>
            </w:r>
          </w:p>
        </w:tc>
      </w:tr>
      <w:tr>
        <w:tc>
          <w:tcPr/>
          <w:p>
            <w:pPr>
              <w:pStyle w:val="Compact"/>
            </w:pPr>
            <w:r>
              <w:t xml:space="preserve">2</w:t>
            </w:r>
          </w:p>
        </w:tc>
        <w:tc>
          <w:tcPr/>
          <w:p>
            <w:pPr>
              <w:pStyle w:val="Compact"/>
            </w:pPr>
            <w:r>
              <w:t xml:space="preserve">6–8</w:t>
            </w:r>
          </w:p>
        </w:tc>
        <w:tc>
          <w:tcPr/>
          <w:p>
            <w:pPr>
              <w:pStyle w:val="Compact"/>
            </w:pPr>
            <w:r>
              <w:t xml:space="preserve">The Question from the Hindered: those unclean bring their desire to the LORD through Moses</w:t>
            </w:r>
          </w:p>
        </w:tc>
      </w:tr>
      <w:tr>
        <w:tc>
          <w:tcPr/>
          <w:p>
            <w:pPr>
              <w:pStyle w:val="Compact"/>
            </w:pPr>
            <w:r>
              <w:t xml:space="preserve">3</w:t>
            </w:r>
          </w:p>
        </w:tc>
        <w:tc>
          <w:tcPr/>
          <w:p>
            <w:pPr>
              <w:pStyle w:val="Compact"/>
            </w:pPr>
            <w:r>
              <w:t xml:space="preserve">9–14</w:t>
            </w:r>
          </w:p>
        </w:tc>
        <w:tc>
          <w:tcPr/>
          <w:p>
            <w:pPr>
              <w:pStyle w:val="Compact"/>
            </w:pPr>
            <w:r>
              <w:t xml:space="preserve">The LORD’s Provision and Warning: grace for the genuinely hindered; severity for the willfully negligent; inclusion for the earnest sojourner</w:t>
            </w:r>
          </w:p>
        </w:tc>
      </w:tr>
      <w:tr>
        <w:tc>
          <w:tcPr/>
          <w:p>
            <w:pPr>
              <w:pStyle w:val="Compact"/>
            </w:pPr>
            <w:r>
              <w:t xml:space="preserve">4</w:t>
            </w:r>
          </w:p>
        </w:tc>
        <w:tc>
          <w:tcPr/>
          <w:p>
            <w:pPr>
              <w:pStyle w:val="Compact"/>
            </w:pPr>
            <w:r>
              <w:t xml:space="preserve">15–23</w:t>
            </w:r>
          </w:p>
        </w:tc>
        <w:tc>
          <w:tcPr/>
          <w:p>
            <w:pPr>
              <w:pStyle w:val="Compact"/>
            </w:pPr>
            <w:r>
              <w:t xml:space="preserve">The Cloud and Total Dependence: Israel’s every movement governed by the LORD’s visible initiative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provides for earnest worshipers and governs His people’s every movement by His own presence.</w:t>
      </w:r>
    </w:p>
    <w:p>
      <w:pPr>
        <w:pStyle w:val="BodyText"/>
      </w:pPr>
      <w:r>
        <w:rPr>
          <w:b/>
          <w:bCs/>
        </w:rPr>
        <w:t xml:space="preserve">Primary Claim:</w:t>
      </w:r>
      <w:r>
        <w:t xml:space="preserve"> </w:t>
      </w:r>
      <w:r>
        <w:t xml:space="preserve">God will not leave the sincere but hindered worshiper without a way to draw near, and He will not leave His people without clear direction for the journey — but both gifts demand that His people bring genuine desire to worship and genuine submission to His leading.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who makes a way for those who want to come near is not the God who excuses those who simply don’t bother.</w:t>
      </w:r>
      <w:r>
        <w:t xml:space="preserve"> </w:t>
      </w:r>
      <w:r>
        <w:rPr>
          <w:i/>
          <w:iCs/>
        </w:rPr>
        <w:t xml:space="preserve">(Mind/belief)</w:t>
      </w:r>
    </w:p>
    <w:p>
      <w:pPr>
        <w:pStyle w:val="BodyText"/>
      </w:pPr>
      <w:r>
        <w:t xml:space="preserve">The second Passover provision is a window into the character of God: He is attentive to the person who genuinely wants to worship but faces a real obstacle, and He designs a way in. But the very same passage makes unmistakably clear that the provision does not soften the obligation for those facing no obstacle. The reader who has been drifting from covenant disciplines — church, prayer, Scripture, the Lord’s Supper — and excusing it with</w:t>
      </w:r>
      <w:r>
        <w:t xml:space="preserve"> </w:t>
      </w:r>
      <w:r>
        <w:t xml:space="preserve">“circumstances”</w:t>
      </w:r>
      <w:r>
        <w:t xml:space="preserve"> </w:t>
      </w:r>
      <w:r>
        <w:t xml:space="preserve">must honestly ask whether the obstacle is real or whether they are the person of verse 13: no corpse, no journey, no hindrance — just neglect. God’s grace is toward the genuinely hindered; His seriousness is toward the willfully absent.</w:t>
      </w:r>
    </w:p>
    <w:p>
      <w:pPr>
        <w:pStyle w:val="BodyText"/>
      </w:pPr>
      <w:r>
        <w:rPr>
          <w:b/>
          <w:bCs/>
        </w:rPr>
        <w:t xml:space="preserve">2. Bring your obstacle to God rather than letting it become a permanent absence.</w:t>
      </w:r>
      <w:r>
        <w:t xml:space="preserve"> </w:t>
      </w:r>
      <w:r>
        <w:rPr>
          <w:i/>
          <w:iCs/>
        </w:rPr>
        <w:t xml:space="preserve">(Will/behavior)</w:t>
      </w:r>
    </w:p>
    <w:p>
      <w:pPr>
        <w:pStyle w:val="BodyText"/>
      </w:pPr>
      <w:r>
        <w:t xml:space="preserve">The men of verses 6–7 do not conclude from their uncleanness that Passover is simply not for them this year. They do not sulk, accept exclusion quietly, or reassure themselves that God understands. They bring the obstacle to Moses and through him to God. The application is specific: the person who has stopped taking communion, stopped engaging their local church, stopped praying — because of grief, confusion, moral failure, or a sense of unworthiness — is called by this passage not to accept permanent absence but to bring the obstacle to God. Ask the question out loud.</w:t>
      </w:r>
      <w:r>
        <w:t xml:space="preserve"> </w:t>
      </w:r>
      <w:r>
        <w:t xml:space="preserve">“I cannot come as I am — is there a way to come?”</w:t>
      </w:r>
      <w:r>
        <w:t xml:space="preserve"> </w:t>
      </w:r>
      <w:r>
        <w:t xml:space="preserve">The answer in Numbers 9 is: yes, there is a way; now bring your case.</w:t>
      </w:r>
    </w:p>
    <w:p>
      <w:pPr>
        <w:pStyle w:val="BodyText"/>
      </w:pPr>
      <w:r>
        <w:rPr>
          <w:b/>
          <w:bCs/>
        </w:rPr>
        <w:t xml:space="preserve">3. Surrender the conviction that you know where you are going and when you should move.</w:t>
      </w:r>
      <w:r>
        <w:t xml:space="preserve"> </w:t>
      </w:r>
      <w:r>
        <w:rPr>
          <w:i/>
          <w:iCs/>
        </w:rPr>
        <w:t xml:space="preserve">(Affections/worship)</w:t>
      </w:r>
    </w:p>
    <w:p>
      <w:pPr>
        <w:pStyle w:val="BodyText"/>
      </w:pPr>
      <w:r>
        <w:t xml:space="preserve">The cloud passage is not primarily a navigation lesson — it is a statement about who God is and what it means to be His people. Israel’s entire geography is His geography. Their calendar is His calendar. The characteristic sin that the cloud passage addresses is not disobedience to a known command but the subtler sin of self-direction — the assumption that we know when to move and when to stay, that our plans and our timing are reasonable defaults, and that God’s role is to bless what we have already decided. The cloud requires a posture of waiting and watching before planning and executing. Where in your life are you moving because you’ve decided it’s time to move — without having watched the cloud?</w:t>
      </w:r>
    </w:p>
    <w:p>
      <w:pPr>
        <w:pStyle w:val="BodyText"/>
      </w:pPr>
      <w:r>
        <w:rPr>
          <w:b/>
          <w:bCs/>
        </w:rPr>
        <w:t xml:space="preserve">4. The sojourner who wants to keep Passover keeps it under the same statute as the native.</w:t>
      </w:r>
      <w:r>
        <w:t xml:space="preserve"> </w:t>
      </w:r>
      <w:r>
        <w:rPr>
          <w:i/>
          <w:iCs/>
        </w:rPr>
        <w:t xml:space="preserve">(Mind/belief)</w:t>
      </w:r>
    </w:p>
    <w:p>
      <w:pPr>
        <w:pStyle w:val="BodyText"/>
      </w:pPr>
      <w:r>
        <w:t xml:space="preserve">Verse 14 is a quietly radical statement: there is one law, one Passover, one covenant — for the one who was born into the community and the one who has recently joined it. The person who comes to faith later in life, from outside the covenant household, from a background of distance from God, is not a second-class covenant member maintaining a lesser relationship with God. They keep Passover — the same Passover. The application runs in two directions: (a) the new believer is fully included, not on probation; and (b) the mature believer must resist any tendency to treat the newly arrived as less formed, less trusted, or less full members of the one household. One statute. One community.</w:t>
      </w:r>
    </w:p>
    <w:p>
      <w:pPr>
        <w:pStyle w:val="BodyText"/>
      </w:pPr>
      <w:r>
        <w:rPr>
          <w:b/>
          <w:bCs/>
        </w:rPr>
        <w:t xml:space="preserve">5. The relief of not having to chart your own course is available to you, but it requires actually submitting to the One who leads.</w:t>
      </w:r>
      <w:r>
        <w:t xml:space="preserve"> </w:t>
      </w:r>
      <w:r>
        <w:rPr>
          <w:i/>
          <w:iCs/>
        </w:rPr>
        <w:t xml:space="preserve">(Affections/worship)</w:t>
      </w:r>
    </w:p>
    <w:p>
      <w:pPr>
        <w:pStyle w:val="BodyText"/>
      </w:pPr>
      <w:r>
        <w:t xml:space="preserve">Numbers 9:15–23 describes what sounds like an enormous burden — Israel cannot make any plans of their own; they are entirely reactive to the cloud’s movement. But read from the inside, it is an enormous relief: Israel does not have to figure out the wilderness. They do not have to calculate routes, assess risks, or determine the right time to move. God bears all of that. The burden is entirely His. The only thing required of Israel is attention — watching the cloud — and responsiveness — moving when it moves, staying when it stays. The contemporary reader carries enormous weight from the project of self-direction: career, relationships, location, future. The text invites surrender — not passivity, but the active orientation of life toward God’s initiative rather than one’s own plan. That surrender is available; it is also the only form of life that actually fits under the cloud.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9 reveals a God who is simultaneously unbending in His covenant requirements and remarkably attentive to the person who genuinely wants to comply but faces a real obstacle. These two qualities are not in tension in God’s character — they belong together, because both flow from the seriousness with which He takes the covenant and the earnestness with which He seeks worshipers. The second movement of the chapter discloses that the LORD’s governance of His people is not merely judicial — commanding and prohibiting — but comprehensive and personal: He directs their every movement by the visible presence of His cloud and fire. The tabernacle is not where God is occasionally consulted; it is the center around which Israel’s entire life is oriented. God is revealed here as both covenant Lord who will not be ignored and shepherd-guide who will not leave His people without direction.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9 makes a significant contribution to the Reformed understanding of covenant grace. The second Passover provision is a display of the principle that grace is not indulgence — it does not relax covenant obligation but makes provision for those who are genuinely seeking to fulfill it. The warning of verse 13 (cut off from his people) makes plain that covenant membership involves genuine obligation, not merely benefit — a point that runs through Westminster Confession Chapter 17 and the Reformed understanding that perseverance includes the means of grace, not merely the inner assurance of election. The cloud passage contributes directly to the Reformed doctrine of providence: God’s governance of His people’s movement is comprehensive, particular, and continuous —</w:t>
      </w:r>
      <w:r>
        <w:t xml:space="preserve"> </w:t>
      </w:r>
      <w:r>
        <w:t xml:space="preserve">“by the command of the LORD”</w:t>
      </w:r>
      <w:r>
        <w:t xml:space="preserve"> </w:t>
      </w:r>
      <w:r>
        <w:t xml:space="preserve">governs not only dramatic decisions but overnight stays and dawn departures. Israel’s life is not self-directed with divine assistance; it is entirely God-directed with Israel’s responsive cooperation. This is the covenant life under sovereignty — the pattern of grace that culminates in Christ, who is both the Passover Lamb fulfilled (1 Cor. 5:7) and the Shepherd who goes before His sheep (John 10:4).</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designed a way for the earnest but hindered worshiper to draw near — He is not a God who leaves genuine desire without provision — but He has also made unmistakably clear that the provision for the hindered is not cover for the negligent. And in every step of the journey, He is not asking His people to navigate — He is asking them to watch. The cloud lifts; you go. The cloud settles; you stay. That is the whole of it. Stop planning your own wilderness and start watching His cloud.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Softening verse 13 with the provision of verses 9–11.</w:t>
      </w:r>
      <w:r>
        <w:t xml:space="preserve"> </w:t>
      </w:r>
      <w:r>
        <w:t xml:space="preserve">The second Passover is an act of grace toward those genuinely hindered — but teachers often use it to relax the covenant seriousness of the surrounding text. Verse 13 must be allowed to stand with full weight: the person who has no obstacle and simply neglects the covenant ordinance shall be cut off from his people. This is not a verse to rush past or soften with pastoral qualifications. If it sounds severe, that is the text’s intent — the Passover matters this much because what it memorializes matters this much.</w:t>
      </w:r>
    </w:p>
    <w:p>
      <w:pPr>
        <w:numPr>
          <w:ilvl w:val="0"/>
          <w:numId w:val="1002"/>
        </w:numPr>
      </w:pPr>
      <w:r>
        <w:rPr>
          <w:b/>
          <w:bCs/>
        </w:rPr>
        <w:t xml:space="preserve">Reading the cloud passage as a lesson in personal guidance.</w:t>
      </w:r>
      <w:r>
        <w:t xml:space="preserve"> </w:t>
      </w:r>
      <w:r>
        <w:t xml:space="preserve">This is the most common homiletical mishandling of verses 15–23. The cloud governs the</w:t>
      </w:r>
      <w:r>
        <w:t xml:space="preserve"> </w:t>
      </w:r>
      <w:r>
        <w:rPr>
          <w:i/>
          <w:iCs/>
        </w:rPr>
        <w:t xml:space="preserve">congregation</w:t>
      </w:r>
      <w:r>
        <w:t xml:space="preserve"> </w:t>
      </w:r>
      <w:r>
        <w:t xml:space="preserve">of Israel — it is communal, public, and unmistakable, not private and interpretive. Sermons that move from the cloud to</w:t>
      </w:r>
      <w:r>
        <w:t xml:space="preserve"> </w:t>
      </w:r>
      <w:r>
        <w:t xml:space="preserve">“how to hear God’s personal direction for your life choices”</w:t>
      </w:r>
      <w:r>
        <w:t xml:space="preserve"> </w:t>
      </w:r>
      <w:r>
        <w:t xml:space="preserve">have imported an individualism the text does not support and evacuated the text’s actual claim: that God’s sovereignty is comprehensive over His people’s collective journey.</w:t>
      </w:r>
    </w:p>
    <w:p>
      <w:pPr>
        <w:numPr>
          <w:ilvl w:val="0"/>
          <w:numId w:val="1002"/>
        </w:numPr>
      </w:pPr>
      <w:r>
        <w:rPr>
          <w:b/>
          <w:bCs/>
        </w:rPr>
        <w:t xml:space="preserve">Treating the second Passover provision as evidence of liturgical flexibility or worship-form relativism.</w:t>
      </w:r>
      <w:r>
        <w:t xml:space="preserve"> </w:t>
      </w:r>
      <w:r>
        <w:t xml:space="preserve">The provision is specific, detailed, and bound to all the statutes of the original Passover (v. 12). It is not an argument that form doesn’t matter as long as the heart is right. The men in question do not ask to observe Passover differently — they ask to observe it</w:t>
      </w:r>
      <w:r>
        <w:t xml:space="preserve"> </w:t>
      </w:r>
      <w:r>
        <w:rPr>
          <w:i/>
          <w:iCs/>
        </w:rPr>
        <w:t xml:space="preserve">later</w:t>
      </w:r>
      <w:r>
        <w:t xml:space="preserve">. The provision accommodates timing under genuine constraint; it does not accommodate casualness about the ordinance itself.</w:t>
      </w:r>
    </w:p>
    <w:p>
      <w:pPr>
        <w:numPr>
          <w:ilvl w:val="0"/>
          <w:numId w:val="1002"/>
        </w:numPr>
      </w:pPr>
      <w:r>
        <w:rPr>
          <w:b/>
          <w:bCs/>
        </w:rPr>
        <w:t xml:space="preserve">Missing the pastoral model of Moses in verse 8.</w:t>
      </w:r>
      <w:r>
        <w:t xml:space="preserve"> </w:t>
      </w:r>
      <w:r>
        <w:t xml:space="preserve">“Wait, that I may hear what the LORD will command concerning you”</w:t>
      </w:r>
      <w:r>
        <w:t xml:space="preserve"> </w:t>
      </w:r>
      <w:r>
        <w:t xml:space="preserve">is a model of pastoral leadership that deserves explicit treatment: Moses does not invent an answer, apply the nearest existing rule, or defer indefinitely. He brings the specific case to God and waits. Preachers and teachers handling difficult pastoral questions about covenant participation (who may take the Lord’s Supper, what constitutes genuine obstacle to the means of grace) should note this posture: the answer belongs to God; the pastor’s job is to bring the question.</w:t>
      </w:r>
    </w:p>
    <w:p>
      <w:pPr>
        <w:numPr>
          <w:ilvl w:val="0"/>
          <w:numId w:val="1002"/>
        </w:numPr>
      </w:pPr>
      <w:r>
        <w:rPr>
          <w:b/>
          <w:bCs/>
        </w:rPr>
        <w:t xml:space="preserve">Disconnecting the two halves of the chapter.</w:t>
      </w:r>
      <w:r>
        <w:t xml:space="preserve"> </w:t>
      </w:r>
      <w:r>
        <w:t xml:space="preserve">The Passover section (vv. 1–14) and the cloud section (vv. 15–23) are sometimes treated as two independent topics that happen to share a chapter. They belong together: both concern the relationship between God’s initiative and Israel’s responsive obedience. The Passover passage asks: will Israel keep the covenant ordinance God has commanded? The cloud passage asks: will Israel move and rest at God’s direction? Both require the same fundamental posture — attentiveness to what God has said and done, followed by responsive compliance. The chapter’s unity is the unity of a life lived under divine initiative in both worship and movement.</w:t>
      </w:r>
    </w:p>
    <w:p>
      <w:pPr>
        <w:numPr>
          <w:ilvl w:val="0"/>
          <w:numId w:val="1002"/>
        </w:numPr>
      </w:pPr>
      <w:r>
        <w:rPr>
          <w:b/>
          <w:bCs/>
        </w:rPr>
        <w:t xml:space="preserve">Overlooking verse 14 entirely.</w:t>
      </w:r>
      <w:r>
        <w:t xml:space="preserve"> </w:t>
      </w:r>
      <w:r>
        <w:t xml:space="preserve">The</w:t>
      </w:r>
      <w:r>
        <w:t xml:space="preserve"> </w:t>
      </w:r>
      <w:r>
        <w:rPr>
          <w:i/>
          <w:iCs/>
        </w:rPr>
        <w:t xml:space="preserve">ger</w:t>
      </w:r>
      <w:r>
        <w:t xml:space="preserve"> </w:t>
      </w:r>
      <w:r>
        <w:t xml:space="preserve">provision is brief but canonically significant. Skipping it produces a reading of the Passover legislation that makes it exclusively an Israelite ethnic affair, missing the early signal of the covenant’s broader reach — the trajectory that runs to Isaiah 56, Ruth, and ultimately the New Covenant church. Even a brief note that</w:t>
      </w:r>
      <w:r>
        <w:t xml:space="preserve"> </w:t>
      </w:r>
      <w:r>
        <w:t xml:space="preserve">“one statute for the sojourner and for the native”</w:t>
      </w:r>
      <w:r>
        <w:t xml:space="preserve"> </w:t>
      </w:r>
      <w:r>
        <w:t xml:space="preserve">is a load-bearing canonical claim is better than silence.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2026-07-14T21:01:49Z</dcterms:created>
  <dcterms:modified xsi:type="dcterms:W3CDTF">2026-07-14T21:01:49Z</dcterms:modified>
</cp:coreProperties>
</file>

<file path=docProps/custom.xml><?xml version="1.0" encoding="utf-8"?>
<Properties xmlns="http://schemas.openxmlformats.org/officeDocument/2006/custom-properties" xmlns:vt="http://schemas.openxmlformats.org/officeDocument/2006/docPropsVTypes"/>
</file>